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92c0644f84c431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14460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Antuna Augustinčića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3.604.620,84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3.818.817,77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3.453.682,24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3.941.959,29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123.141,52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102.748,05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106.162,88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102.748,05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106.162,88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229.304,40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OŠ ANTUNA AUGUSTINČIĆA proračunski je korisnik jedinice lokalne samouprave Grada Zaprešića  te vodi poslovne knjige i sastavlja financijske izvještaje u skladu sa Zakonom o proračunu, Pravilnikom o financijskom izvještavnju u proračunaskom računovodstvu te ostalim važećim propisima.</w:t>
      </w:r>
    </w:p>
    <w:p>
      <w:r>
        <w:t xml:space="preserve">Financijskiizvještaj sastavljan je za razdoblje 01.01.-31.12.2025.</w:t>
      </w:r>
    </w:p>
    <w:p>
      <w:r>
        <w:t xml:space="preserve">Prihodi se priznaju prema načelu naplate dok se rashodi priznaju prema nastanku događaja. </w:t>
      </w:r>
    </w:p>
    <w:p>
      <w:r>
        <w:t xml:space="preserve">Prihodi škole ostvareni su najvećim dijelom iz:  proračuna osnivača, državnog proračuna, vlastitih i namjenskih prihoda te ostalih izvora sukladno zakonu.</w:t>
      </w:r>
    </w:p>
    <w:p>
      <w:r>
        <w:t xml:space="preserve">Rashodi se odnose na: rashode za zaposlene, materijalne rashod, rashode za nabavu nefinancijske imovine te ostali rashodi vezani za poslovanje škole. </w:t>
      </w:r>
    </w:p>
    <w:p>
      <w:r>
        <w:t xml:space="preserve">U izvještajnom razdoblju škola je poslovala u skladu s financijskim planom uz neka manja odstupanja, a ostvareni rezultat poslovanja iskazan u izvještaju PR-RAS prenosi se u sljedeće obračunsko razdoblje sukladno važećim propisima.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2.652.520,75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2.808.843,36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rPr>
          <w:u w:val="single"/>
        </w:rPr>
        <w:t xml:space="preserve">2025. godini evidentiran je porast za plaće zaposlenih u školama u odnosu na 2024. g zbog povećanja osnovice</w:t>
      </w:r>
    </w:p>
    <w:p>
      <w:r>
        <w:rPr>
          <w:u w:val="single"/>
        </w:rPr>
        <w:t xml:space="preserve">kao i redovitog usklađivanja materijanih prava zaposlenih. Dodatno povećanje se evidentiralo i zbog napredovanja zaposlanika i prekovremenog rada .</w:t>
      </w:r>
    </w:p>
    <w:p>
      <w:r>
        <w:rPr>
          <w:u w:val="single"/>
        </w:rPr>
        <w:t xml:space="preserve">Škola je također realizirala nekoliko projekata iz proračuna. Osigurana su sredstva za nabavu udžbenika i knjiga za školsku knjižnicu</w:t>
      </w:r>
    </w:p>
    <w:p>
      <w:r>
        <w:rPr>
          <w:u w:val="single"/>
        </w:rPr>
        <w:t xml:space="preserve">Rast rashoda za plaće osiguran je kroz povećana sredstva iz državnog proračuna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101.113,44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r>
    </w:tbl>
    <w:p>
      <w:pPr>
        <w:spacing w:before="0" w:after="0"/>
      </w:pPr>
    </w:p>
    <w:p>
      <w:r>
        <w:t xml:space="preserve">Škola ostvaruje prihode za financiranje:</w:t>
      </w:r>
    </w:p>
    <w:p>
      <w:r>
        <w:t xml:space="preserve">projekta Erasmus + Ta sredstva su primljena u 2024. godini</w:t>
      </w:r>
    </w:p>
    <w:p>
      <w:r>
        <w:t xml:space="preserve">projekt Znanje svima i projekt Školska shema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146.944,95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141.005,18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w:t>
            </w:r>
          </w:p>
        </w:tc>
      </w:tr>
    </w:tbl>
    <w:p>
      <w:pPr>
        <w:spacing w:before="0" w:after="0"/>
      </w:pPr>
    </w:p>
    <w:p>
      <w:r>
        <w:t xml:space="preserve">Prihodi za: -sufinanciranu prehranu  za učenike koji koriste produženi boravak - 137 učenika</w:t>
      </w:r>
    </w:p>
    <w:p>
      <w:r>
        <w:t xml:space="preserve">                 -učenike ostalih razreda za dodatni obrok -ručak- 209 učenika</w:t>
      </w:r>
    </w:p>
    <w:p>
      <w:r>
        <w:t xml:space="preserve">Srestva se koriste isključivo za nabavu namirnica za pripremu obroka.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93.955,15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79.429,53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w:t>
            </w:r>
          </w:p>
        </w:tc>
      </w:tr>
    </w:tbl>
    <w:p>
      <w:pPr>
        <w:spacing w:before="0" w:after="0"/>
      </w:pPr>
    </w:p>
    <w:p>
      <w:r>
        <w:t xml:space="preserve">Škola ima veliku trodjelnu sportsku dvoranu koju koriste članice Zajednice sportsskih udruga grada Zaprešića iostali korisnici ako ima slobodnih termina.</w:t>
      </w:r>
    </w:p>
    <w:p>
      <w:r>
        <w:t xml:space="preserve">U školi djeluje školska zadruga koja urganizaira sajam povodom nekih blagdana te se prikupi određeni iznos koji zadrugari koriste za nabavu materijala.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608.068,46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707.978,65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Prihodi za financiranje minimalnog standarda i za DEC funkcija u školi iz proračuna Grada Zaprešića.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w:t>
            </w:r>
          </w:p>
        </w:tc>
      </w:tr>
    </w:tbl>
    <w:p>
      <w:pPr>
        <w:spacing w:before="0" w:after="0"/>
      </w:pPr>
    </w:p>
    <w:p>
      <w:r>
        <w:t xml:space="preserve">Prihodi iz proračuna Grada Zaprešića za kapitalne rashode- zamjena dotrajalih protupožarnih stepenica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Prihodi za učinjenu štetu na školi, i za odvoz starog papira te za izradu duplikata svjedodžbi.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2.346.473,57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2.768.802,70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Rast plaća je evidentiran zbog povećanja osnovice za plaću te zbog načina iskazivanja rashoda za plaću prosinac koja je u prošlim razdobljiam </w:t>
      </w:r>
    </w:p>
    <w:p>
      <w:r>
        <w:t xml:space="preserve">iskazivana na troškove budućih razdoblja a 2025. godine tereti rashod 2025.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32.726,35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w:t>
            </w:r>
          </w:p>
        </w:tc>
      </w:tr>
    </w:tbl>
    <w:p>
      <w:pPr>
        <w:spacing w:before="0" w:after="0"/>
      </w:pPr>
    </w:p>
    <w:p>
      <w:r>
        <w:t xml:space="preserve">Povećanje iznosa za prekovremeni rada se iskazuje zbog većeg korištenja bolovanja, pa je zbog toga potrebno organizirati </w:t>
      </w:r>
    </w:p>
    <w:p>
      <w:r>
        <w:t xml:space="preserve">zamjenu.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66.392,36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82.517,38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w:t>
            </w:r>
          </w:p>
        </w:tc>
      </w:tr>
    </w:tbl>
    <w:p>
      <w:pPr>
        <w:spacing w:before="0" w:after="0"/>
      </w:pPr>
    </w:p>
    <w:p>
      <w:r>
        <w:t xml:space="preserve">Kod naknada je vidljivo povećanje zbog toga jer su zaposlenici koji su prijavljeni u projektu Erasmus + u 2025. godini realizirali svoja putovanja iz projekta.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238.277,64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244.072,98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Kod materijala i sirovina je došlo do povećanja zbog velikog rasta cijena, naročito za materijal za higijenske potrebe i održavanje, te uredskog materijala.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83.765,41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90.706,14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Na rshodima za usluge evidentirano malo povećanje zbog nepredviđenih rashoda  i cijena mateijala.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30.956,82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w:t>
            </w:r>
          </w:p>
        </w:tc>
      </w:tr>
    </w:tbl>
    <w:p>
      <w:pPr>
        <w:spacing w:before="0" w:after="0"/>
      </w:pPr>
    </w:p>
    <w:p>
      <w:r>
        <w:t xml:space="preserve">Ostali nespomenuti rashodi koriste se za iskazivanje rashoda za učenike za koje je organizira terenska nastava ili projektni dan te za kupnju testova koje posebno naručuju. Troškovi se odnose na korištenje prijevoza učenika, ulaznica i sl. a sredstva se prikupljaju od roditelja i uplaćuju u korist računa škole za plaćanje računa za usluge.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50.943,63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53.642,97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Ovaj rashod iskazuje trošak nabave radnih udžbenika za nastavu.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Koristi se za nagrade najboljim učenicima 8. razreda  a sredstva su osigurana iz proračuna Grada Zaprešića.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47.596,14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pPr>
        <w:pStyle w:val="ListParagraph"/>
        <w:numPr>
          <w:ilvl w:val="0"/>
          <w:numId w:val="2"/>
        </w:numPr>
      </w:pPr>
      <w:r>
        <w:t xml:space="preserve">nabava udžbenika i knjiga za knjižnicu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pPr>
        <w:pStyle w:val="ListParagraph"/>
        <w:numPr>
          <w:ilvl w:val="0"/>
          <w:numId w:val="2"/>
        </w:numPr>
      </w:pPr>
      <w:r>
        <w:t xml:space="preserve">zamjena protupožarnih stepenica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102.748,05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106.162,88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Sredstva su primljena iz proračuna kao prihod koji se iskazuje na računima prihoda  6.</w:t>
      </w:r>
    </w:p>
    <w:p>
      <w:r>
        <w:t xml:space="preserve">Na kraju obračuna napravljena je korekcija rezultata.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38.763,03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244.030,53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629,5</w:t>
            </w:r>
          </w:p>
        </w:tc>
      </w:tr>
    </w:tbl>
    <w:p>
      <w:pPr>
        <w:spacing w:before="0" w:after="0"/>
      </w:pPr>
    </w:p>
    <w:p>
      <w:pPr>
        <w:pStyle w:val="ListParagraph"/>
        <w:numPr>
          <w:ilvl w:val="0"/>
          <w:numId w:val="2"/>
        </w:numPr>
      </w:pPr>
      <w:r>
        <w:t xml:space="preserve">za prihode koje ćemo naplatiti u siječnju i u tekućoj 2026. godini- plaće, i sufinancirana prehrana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39.732,77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269.037,17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677,1</w:t>
            </w:r>
          </w:p>
        </w:tc>
      </w:tr>
    </w:tbl>
    <w:p>
      <w:pPr>
        <w:spacing w:before="0" w:after="0"/>
      </w:pPr>
    </w:p>
    <w:p>
      <w:pPr>
        <w:pStyle w:val="ListParagraph"/>
        <w:numPr>
          <w:ilvl w:val="0"/>
          <w:numId w:val="2"/>
        </w:numPr>
      </w:pPr>
      <w:r>
        <w:t xml:space="preserve">Manjak je rezultat iskazivanja 13 rashoda za plaće iz Državnog proračuna</w:t>
      </w:r>
    </w:p>
    <w:p>
      <w:pPr>
        <w:pStyle w:val="ListParagraph"/>
        <w:numPr>
          <w:ilvl w:val="0"/>
          <w:numId w:val="2"/>
        </w:numPr>
      </w:pPr>
      <w:r>
        <w:t xml:space="preserve">manjak doznake sredstava za projekt Znanje svima </w:t>
      </w:r>
    </w:p>
    <w:p>
      <w:pPr>
        <w:pStyle w:val="ListParagraph"/>
        <w:numPr>
          <w:ilvl w:val="0"/>
          <w:numId w:val="2"/>
        </w:numPr>
      </w:pPr>
      <w:r>
        <w:t xml:space="preserve">manjak sredstava za školsku shemu</w:t>
      </w:r>
    </w:p>
    <w:p>
      <w:pPr>
        <w:pStyle w:val="ListParagraph"/>
        <w:numPr>
          <w:ilvl w:val="0"/>
          <w:numId w:val="2"/>
        </w:numPr>
      </w:pPr>
      <w:r>
        <w:t xml:space="preserve">u vlastitim prihodima iskazan višak je pokrio dio manjka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37.132,65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21.066,58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w:t>
            </w:r>
          </w:p>
        </w:tc>
      </w:tr>
    </w:tbl>
    <w:p>
      <w:pPr>
        <w:spacing w:before="0" w:after="0"/>
      </w:pPr>
    </w:p>
    <w:p>
      <w:r>
        <w:t xml:space="preserve">od 2025. godine škola ne koristi blagajnu za poslovanje već samo za evidentiranje prikupljenog novca od učenika za predviđene aktivnosti </w:t>
      </w:r>
    </w:p>
    <w:p>
      <w:r>
        <w:t xml:space="preserve">koje odmah polažemo na račun.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w:t>
            </w:r>
          </w:p>
        </w:tc>
      </w:tr>
    </w:tbl>
    <w:p>
      <w:pPr>
        <w:spacing w:before="0" w:after="0"/>
      </w:pPr>
    </w:p>
    <w:p>
      <w:pPr>
        <w:pStyle w:val="ListParagraph"/>
        <w:numPr>
          <w:ilvl w:val="0"/>
          <w:numId w:val="2"/>
        </w:numPr>
      </w:pPr>
      <w:r>
        <w:t xml:space="preserve">prihodi od ŽŠSS Samobor- za sport, Zagrebačka Županija za projekt za djevojčice , ZT kulture za natjecanje, i OŠ Zagrebačke županije za troškove </w:t>
      </w:r>
    </w:p>
    <w:p>
      <w:r>
        <w:t xml:space="preserve">prijevoza na natjecanja.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pPr>
        <w:pStyle w:val="ListParagraph"/>
        <w:numPr>
          <w:ilvl w:val="0"/>
          <w:numId w:val="2"/>
        </w:numPr>
      </w:pPr>
      <w:r>
        <w:t xml:space="preserve"> Državni proračun -za nabavu udžbenika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101.113,44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r>
    </w:tbl>
    <w:p>
      <w:pPr>
        <w:spacing w:before="0" w:after="0"/>
      </w:pPr>
    </w:p>
    <w:p>
      <w:pPr>
        <w:pStyle w:val="ListParagraph"/>
        <w:numPr>
          <w:ilvl w:val="0"/>
          <w:numId w:val="2"/>
        </w:numPr>
      </w:pPr>
      <w:r>
        <w:t xml:space="preserve">za projekt Znanje svima i projekt Školska shema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4.646.929,64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4.583.018,89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w:t>
            </w:r>
          </w:p>
        </w:tc>
      </w:tr>
    </w:tbl>
    <w:p>
      <w:pPr>
        <w:spacing w:before="0" w:after="0"/>
      </w:pPr>
    </w:p>
    <w:p>
      <w:pPr>
        <w:pStyle w:val="ListParagraph"/>
        <w:numPr>
          <w:ilvl w:val="0"/>
          <w:numId w:val="2"/>
        </w:numPr>
      </w:pPr>
      <w:r>
        <w:t xml:space="preserve">Smanjenje u vrijednosti imovine zbog amortizacije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pStyle w:val="ListParagraph"/>
        <w:numPr>
          <w:ilvl w:val="0"/>
          <w:numId w:val="2"/>
        </w:numPr>
      </w:pPr>
      <w:r>
        <w:t xml:space="preserve">projekt u izradi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w:t>
            </w:r>
          </w:p>
        </w:tc>
      </w:tr>
    </w:tbl>
    <w:p>
      <w:pPr>
        <w:spacing w:before="0" w:after="0"/>
      </w:pPr>
    </w:p>
    <w:p>
      <w:pPr>
        <w:pStyle w:val="ListParagraph"/>
        <w:numPr>
          <w:ilvl w:val="0"/>
          <w:numId w:val="2"/>
        </w:numPr>
      </w:pPr>
      <w:r>
        <w:t xml:space="preserve">za potraživanja za isplaćena bolovanja na teret HZZOa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Potraživanje za plaće i naknade za 12/25</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potraživanje za sredstva ue fondova po Ugovoru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pPr>
        <w:pStyle w:val="ListParagraph"/>
        <w:numPr>
          <w:ilvl w:val="0"/>
          <w:numId w:val="2"/>
        </w:numPr>
      </w:pPr>
      <w:r>
        <w:t xml:space="preserve"> potraživanja kojima je dulji rok za naplatu a koja nisu naplaćena- za dio potraživanja je  pokrenut ovršni psotupak</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282.438,58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256.919,49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w:t>
            </w:r>
          </w:p>
        </w:tc>
      </w:tr>
    </w:tbl>
    <w:p>
      <w:pPr>
        <w:spacing w:before="0" w:after="0"/>
      </w:pPr>
    </w:p>
    <w:p>
      <w:pPr>
        <w:pStyle w:val="ListParagraph"/>
        <w:numPr>
          <w:ilvl w:val="0"/>
          <w:numId w:val="2"/>
        </w:numPr>
      </w:pPr>
      <w:r>
        <w:t xml:space="preserve">za plaće i naknade koje se isplaćuju u siječnju 2026.</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42.174,10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41.865,48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w:t>
            </w:r>
          </w:p>
        </w:tc>
      </w:tr>
    </w:tbl>
    <w:p>
      <w:pPr>
        <w:spacing w:before="0" w:after="0"/>
      </w:pPr>
    </w:p>
    <w:p>
      <w:pPr>
        <w:pStyle w:val="ListParagraph"/>
        <w:numPr>
          <w:ilvl w:val="0"/>
          <w:numId w:val="2"/>
        </w:numPr>
      </w:pPr>
      <w:r>
        <w:t xml:space="preserve">za račune prema dobavljačima za koje je valuta u 2026. godini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39.732,77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269.037,17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677,1</w:t>
            </w:r>
          </w:p>
        </w:tc>
      </w:tr>
    </w:tbl>
    <w:p>
      <w:pPr>
        <w:spacing w:before="0" w:after="0"/>
      </w:pPr>
    </w:p>
    <w:p>
      <w:pPr>
        <w:pStyle w:val="ListParagraph"/>
        <w:numPr>
          <w:ilvl w:val="0"/>
          <w:numId w:val="2"/>
        </w:numPr>
      </w:pPr>
      <w:r>
        <w:t xml:space="preserve">Manjak prihoda poslovanja i korekcija manjka od nefinancijske imovine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Manjak prihoda od imovine za nabavu opreme iz vlastitih sredstava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za plaće i naknade  za 12/25  u 1/26</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3.556.430,29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4.048.122,17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pPr>
        <w:pStyle w:val="ListParagraph"/>
        <w:numPr>
          <w:ilvl w:val="0"/>
          <w:numId w:val="2"/>
        </w:numPr>
      </w:pPr>
      <w:r>
        <w:t xml:space="preserve">ukupni rashodi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169.336,90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smanjenje vrijednosti zbog  ispravka vrijednosti - amortizacije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3.833.018,90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za 2025.godinu</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3.856.041,14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podmirene obveze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obračunskom razdoblju nema dospjelih obveza. Sve obveze se podmiruju u roku valute.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301.164,41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nedospjele obveze kojima je valuta u siječnju  i tokom 2026. godine.</w:t>
      </w:r>
    </w:p>
    <w:p/>
    <w:p>
      <w:pPr>
        <w:jc w:val="center"/>
        <w:pStyle w:val="Normal"/>
        <w:spacing w:line="240" w:lineRule="auto"/>
        <w:keepNext/>
      </w:pPr>
      <w:r>
        <w:rPr>
          <w:sz w:val="28"/>
          <w:rFonts w:ascii="Times New Roman" w:hAnsi="Times New Roman"/>
        </w:rPr>
        <w:t xml:space="preserve">Bilješka 43.</w:t>
      </w:r>
    </w:p>
    <w:p>
      <w:pPr>
        <w:jc w:val="both"/>
        <w:pStyle w:val="Normal"/>
        <w:spacing w:line="240" w:lineRule="auto"/>
      </w:pPr>
      <w:r>
        <w:rPr>
          <w:b/>
          <w:sz w:val="24"/>
          <w:rFonts w:ascii="Times New Roman" w:hAnsi="Times New Roman"/>
        </w:rPr>
        <w:t xml:space="preserve">EU izvještaj</w:t>
      </w:r>
    </w:p>
    <w:p>
      <w:r>
        <w:t xml:space="preserve">Škola ima projekt Erasmus +</w:t>
      </w:r>
    </w:p>
    <w:p>
      <w:r>
        <w:t xml:space="preserve">Ugovorena sredstva iznose 34.345,00eur</w:t>
      </w:r>
    </w:p>
    <w:p>
      <w:r>
        <w:t xml:space="preserve">doznačeno 2024. g. je 27.476,00eur i utrošeno je 2024. godine 5.236,0eur</w:t>
      </w:r>
    </w:p>
    <w:p>
      <w:r>
        <w:t xml:space="preserve">U 2025. g. utošeno je 19.586,4eur i 2026. će se utrošiti 1.732,00</w:t>
      </w:r>
    </w:p>
    <w:p>
      <w:r>
        <w:t xml:space="preserve">Ostatak sredstava po Ugovoru očekujemo 2026. godine za isplatu preotalog dijela troškova.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d33497efaa06432f" /><Relationship Type="http://schemas.openxmlformats.org/officeDocument/2006/relationships/numbering" Target="/word/numbering.xml" Id="Rda663eeb906347ae" /></Relationships>
</file>