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df9b04938a46c0" /></Relationships>
</file>

<file path=word/document.xml><?xml version="1.0" encoding="utf-8"?>
<w:document xmlns:w="http://schemas.openxmlformats.org/wordprocessingml/2006/main">
  <w:body>
    <w:tbl>
      <w:tblPr>
        <w:tblW w:w="9000" w:type="dxa"/>
        <w:tblBorders>
          <w:top w:val="nil"/>
          <w:bottom w:val="nil"/>
          <w:left w:val="nil"/>
          <w:right w:val="nil"/>
          <w:insideH w:val="nil"/>
          <w:insideV w:val="nil"/>
        </w:tblBorders>
        <w:tblCellSpacing w:w="60" w:type="dxa"/>
        <w:shd w:val="clear" w:color="auto" w:fill="E7F0F9"/>
      </w:tblPr>
      <w:tblGrid>
        <w:gridCol w:w="1200"/>
        <w:gridCol w:w="4500"/>
      </w:tblGrid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RKP broj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14460</w:t>
            </w:r>
          </w:p>
        </w:tc>
      </w:tr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Naziv obveznika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Osnovna škola Antuna Augustinčića</w:t>
            </w:r>
          </w:p>
        </w:tc>
      </w:tr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Razina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31</w:t>
            </w:r>
          </w:p>
        </w:tc>
      </w:tr>
    </w:tbl>
    <w:p>
      <w:r>
        <w:br/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 xml:space="preserve">BILJEŠKE UZ FINANCIJSKE IZVJEŠTAJE</w:t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 xml:space="preserve">ZA RAZDOBLJE</w:t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 xml:space="preserve">I - VI 2026.</w:t>
      </w:r>
    </w:p>
    <w:p/>
    <w:p>
      <w:pPr>
        <w:jc w:val="center"/>
        <w:pStyle w:val="Normal"/>
        <w:spacing w:line="240" w:lineRule="auto"/>
        <w:keepNext/>
      </w:pPr>
      <w:r>
        <w:rPr>
          <w:b/>
          <w:sz w:val="28"/>
          <w:rFonts w:ascii="Times New Roman" w:hAnsi="Times New Roman"/>
        </w:rPr>
        <w:t xml:space="preserve">Izvještaj o prihodima i rashodima, primicima i izdacima</w:t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0" w:type="auto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POSLOVANJA (šifre 61+62+63+64+65+66+67+68)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1.843.523,90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1.988.637,26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107,9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POSLOVANJA (šifre 31+32+34+35+36+37+38)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2.080.116,48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1.855.392,79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89,2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VIŠAK PRIHODA POSLOVANJA (šifre 6-Z005)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X001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133.244,47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od prodaje nefinancijske imovine (šifre 71+72+73+74)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za nabavu nefinancijske imovine (šifre 41+42+43+44+45)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1.717,53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28.732,55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1672,9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MANJAK PRIHODA OD NEFINANCIJSKE IMOVINE (šifre 4-7)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Y002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1.717,53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28.732,55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1672,9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Primici od financijske imovine i zaduživanja (šifre 81+82+83+84+85)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Izdaci za financijsku imovinu i otplate zajmova (šifre 51+52+53+54+55)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VIŠAK/MANJAK PRIMITAKA OD FINANCIJSKE IMOVINE I ZADUŽIVANJA (šifre 8-5, 5-8)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X003, Y003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VIŠAK PRIHODA I PRIMITAKA (šifre X678-Y345)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X005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104.511,92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OŠ Antuna Augustinčića je proračunski korisnik JLS Grada Zaprešića. Škola posluje preko jedinstvenog računa Grada Zaprešića vodi poslovne knjige i sastavlja financijske izvještaje u skladu sa Zakonomo  proračunu, Pravilniku o financijskom izvještavanju u proračunskom računovodstvu te ostalim važećim propisima. Financijski izvještaj sastavljen je za razdoblje 1.1.-31.6.2026. g. Prihodi se priznaju prema načelu naplate a rashodi po nastanku događaja. </w:t>
      </w:r>
    </w:p>
    <w:p>
      <w:r>
        <w:t xml:space="preserve">Škola ostvaruje prihode iz : proračuna osnivača, državnog proračuna, vlstitih i namjenskih prihoda te ostalih izvora sukladno Zakonu.</w:t>
      </w:r>
    </w:p>
    <w:p>
      <w:r>
        <w:t xml:space="preserve">Rashodi se odnose na; rashode za zaposlene, materijalne rashode, rashode za nabavu nefinancijske imovine te ostale rashode vezane za poslovanje škole. </w:t>
      </w:r>
    </w:p>
    <w:p>
      <w:r>
        <w:t xml:space="preserve">Ukupni prihodi u promatranom razdoblju iznose 1.988.637,28eur a odnose se na: </w:t>
      </w:r>
    </w:p>
    <w:p>
      <w:r>
        <w:t xml:space="preserve">•        Izvor 1. Opći prihodi i primici  331720,98eur</w:t>
      </w:r>
    </w:p>
    <w:p>
      <w:r>
        <w:t xml:space="preserve">•        Izvor 2. Vlastiti prihodi - najam sportske dvorane i prostora škole   36.869,77eur</w:t>
      </w:r>
    </w:p>
    <w:p>
      <w:r>
        <w:t xml:space="preserve">•        Izvor 3. Prihodi za posebne namjene - uplate roditelja 78.771,10eur</w:t>
      </w:r>
    </w:p>
    <w:p>
      <w:r>
        <w:t xml:space="preserve">•        Izvor 4. Pomoći iz Rržavnog proračuna, EU fondova  1.541.275.41eur</w:t>
      </w:r>
    </w:p>
    <w:p>
      <w:r>
        <w:t xml:space="preserve">Ukupni rashuodi u promatranom razdoblju iznose 1.884.125,34eur </w:t>
      </w:r>
    </w:p>
    <w:p>
      <w:r>
        <w:t xml:space="preserve">Izvor 1. Opći prihodi i primici  321.327,61eur</w:t>
      </w:r>
      <w:r>
        <w:br/>
      </w:r>
      <w:r>
        <w:t xml:space="preserve">Izvor 2. Vlastiti prihodi               29.809,54eur</w:t>
      </w:r>
      <w:r>
        <w:br/>
      </w:r>
      <w:r>
        <w:t xml:space="preserve">Izvor 3. Prihodi za posebne namjene - uplate roditelja 67.359,00eur</w:t>
      </w:r>
      <w:r>
        <w:br/>
      </w:r>
      <w:r>
        <w:t xml:space="preserve">Izvor 4. Pomoći iz Rržavnog proračuna, EU fondova  1.465.548,68eur</w:t>
      </w:r>
    </w:p>
    <w:p>
      <w:r>
        <w:t xml:space="preserve">višak prihoda je formiran od </w:t>
      </w:r>
    </w:p>
    <w:p>
      <w:r>
        <w:t xml:space="preserve">•        Izvor 1.         10.393,37eur</w:t>
      </w:r>
    </w:p>
    <w:p>
      <w:r>
        <w:t xml:space="preserve">•        Izvor 2.      7.060,23eur</w:t>
      </w:r>
    </w:p>
    <w:p>
      <w:r>
        <w:t xml:space="preserve">•        Izvor 3.    11.412,10eur</w:t>
      </w:r>
    </w:p>
    <w:p>
      <w:r>
        <w:t xml:space="preserve">•        Izvor 4.    75646,22eur</w:t>
      </w:r>
    </w:p>
    <w:p>
      <w:r>
        <w:t xml:space="preserve">Razlika u prihodima i rashodima je nastala zbog toga jer smo na Izvoru. 4. primili sredstva za projekt "Znaje svima" za koja smo rashode imali u 2025. godini i dio plaća u 2026. Na Izvoru 2. su realizirani rashodi manji od prihoda, a na  Izvor 3. je razlika koja će se utrošiti u narednom razdoblju do 31.12.26.</w:t>
      </w:r>
    </w:p>
    <w:p>
      <w:r>
        <w:t xml:space="preserve">Poslovanje u prvom tromjesečju se odvijalo stabilno i u skladu s financijskim planom.</w:t>
      </w:r>
    </w:p>
    <w:p>
      <w:r>
        <w:t xml:space="preserve"> </w:t>
      </w:r>
    </w:p>
    <w:p>
      <w:r>
        <w:t xml:space="preserve"> </w:t>
      </w:r>
    </w:p>
    <w:p>
      <w:r>
        <w:br/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POSLOVANJA (šifre 61+62+63+64+65+66+67+68)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1.843.523,90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1.988.637,26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107,9</w:t>
            </w:r>
          </w:p>
        </w:tc>
      </w:tr>
    </w:tbl>
    <w:p>
      <w:pPr>
        <w:spacing w:before="0" w:after="0"/>
      </w:pPr>
    </w:p>
    <w:p>
      <w:r>
        <w:t xml:space="preserve">Prihodi su ostvareni u skladu sa financijskim planom.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3.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Pomoći iz inozemstva i od subjekata unutar općeg proračuna (šifre 631+632+633+634+635+636+637+638+639)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1.402.264,01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1.541.275,41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109,9</w:t>
            </w:r>
          </w:p>
        </w:tc>
      </w:tr>
    </w:tbl>
    <w:p>
      <w:pPr>
        <w:spacing w:before="0" w:after="0"/>
      </w:pPr>
    </w:p>
    <w:p>
      <w:r>
        <w:t xml:space="preserve">Evidentirano je povećanje zbog rasta plaća: Povećanje dva puta po 1% u obračunskom razdoblju.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4.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633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Pomoći proračunu i izvanproračunskim korisnicima iz drugih proračuna (šifre 6331+6332)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633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2.626,43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</w:t>
            </w:r>
          </w:p>
        </w:tc>
      </w:tr>
    </w:tbl>
    <w:p>
      <w:pPr>
        <w:spacing w:before="0" w:after="0"/>
      </w:pPr>
    </w:p>
    <w:p>
      <w:r>
        <w:t xml:space="preserve">nije bilo prihoda u 2026.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5.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6381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Tekuće pomoći temeljem prijenosa EU sredstava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6381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6.388,92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107.066,20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1675,8</w:t>
            </w:r>
          </w:p>
        </w:tc>
      </w:tr>
    </w:tbl>
    <w:p>
      <w:pPr>
        <w:spacing w:before="0" w:after="0"/>
      </w:pPr>
    </w:p>
    <w:p>
      <w:r>
        <w:t xml:space="preserve">Prihodi su veći zbog naplate sredstava za Projekt Znanje svima  od 11.2025. i dio u 2026. </w:t>
      </w:r>
    </w:p>
    <w:p>
      <w:r>
        <w:t xml:space="preserve">za plaće pomoćnika u nastavi.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6.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652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po posebnim propisima (šifre 6521 do 6528)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652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80.759,50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78.771,10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97,5</w:t>
            </w:r>
          </w:p>
        </w:tc>
      </w:tr>
    </w:tbl>
    <w:p>
      <w:pPr>
        <w:spacing w:before="0" w:after="0"/>
      </w:pPr>
    </w:p>
    <w:p>
      <w:r>
        <w:t xml:space="preserve">Uplate za prehranu učenika i za projekte u kojima sudjeluju roditelji. </w:t>
      </w:r>
    </w:p>
    <w:p>
      <w:r>
        <w:t xml:space="preserve">Izleti i nastavni listići. 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7.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6614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od prodaje proizvoda i robe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6614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673,00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Prihodi od prikupljenih sredstava na sajmu školskih zadrugara.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8.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6615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od pruženih usluga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6615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44.247,43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31.442,15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71,1</w:t>
            </w:r>
          </w:p>
        </w:tc>
      </w:tr>
    </w:tbl>
    <w:p>
      <w:pPr>
        <w:spacing w:before="0" w:after="0"/>
      </w:pPr>
    </w:p>
    <w:p>
      <w:r>
        <w:t xml:space="preserve">Prihodi od najma sportske dvorane i ostalog prostora škole.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9.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6711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iz nadležnog proračuna za financiranje rashoda poslovanja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6711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315.822,98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309.504,62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98,0</w:t>
            </w:r>
          </w:p>
        </w:tc>
      </w:tr>
    </w:tbl>
    <w:p>
      <w:pPr>
        <w:spacing w:before="0" w:after="0"/>
      </w:pPr>
    </w:p>
    <w:p>
      <w:r>
        <w:t xml:space="preserve">Sredstva iz proračuna Grada za redovno poslovanje.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10.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6712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iz nadležnog proračuna za financiranje rashoda za nabavu nefinancijske imovine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6712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22.216,36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Sredstva za dodatnu sigurnost u školi. Postavljenje razglasa po cijelom prostoru škole.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11.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683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Ostali prihodi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683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429,98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4.754,62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1105,8</w:t>
            </w:r>
          </w:p>
        </w:tc>
      </w:tr>
    </w:tbl>
    <w:p>
      <w:pPr>
        <w:spacing w:before="0" w:after="0"/>
      </w:pPr>
    </w:p>
    <w:p>
      <w:r>
        <w:t xml:space="preserve">Prihodi od naplate električne energije - sunčana elektrana.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12.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za zaposlene (šifre 311+312+313)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1.748.185,33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1.556.076,54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89,0</w:t>
            </w:r>
          </w:p>
        </w:tc>
      </w:tr>
    </w:tbl>
    <w:p>
      <w:pPr>
        <w:spacing w:before="0" w:after="0"/>
      </w:pPr>
    </w:p>
    <w:p>
      <w:r>
        <w:t xml:space="preserve">Plaće i naknade radnicima.</w:t>
      </w:r>
    </w:p>
    <w:p>
      <w:r>
        <w:t xml:space="preserve">U 2025. godini je u trošal ušla plaća za 12/24. 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13.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Materijalni rashodi (šifre 321+322+323+324+325+329)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331.415,15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298.816,25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90,2</w:t>
            </w:r>
          </w:p>
        </w:tc>
      </w:tr>
    </w:tbl>
    <w:p>
      <w:pPr>
        <w:spacing w:before="0" w:after="0"/>
      </w:pPr>
    </w:p>
    <w:p>
      <w:r>
        <w:t xml:space="preserve">Materijalni rashodi za redovno poslovanje realizirani </w:t>
      </w:r>
    </w:p>
    <w:p>
      <w:r>
        <w:t xml:space="preserve">su u skladu sa planom.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14.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Naknade građanima i kućanstvima na temelju osiguranja i druge naknade (šifre 371+372)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16,00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500,00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3125,0</w:t>
            </w:r>
          </w:p>
        </w:tc>
      </w:tr>
    </w:tbl>
    <w:p>
      <w:pPr>
        <w:spacing w:before="0" w:after="0"/>
      </w:pPr>
    </w:p>
    <w:p>
      <w:r>
        <w:t xml:space="preserve">Nagrade najboljim  učenicima 8. razreda.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15.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4221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Uredska oprema i namještaj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4221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379,58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7.478,60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1970,2</w:t>
            </w:r>
          </w:p>
        </w:tc>
      </w:tr>
    </w:tbl>
    <w:p>
      <w:pPr>
        <w:spacing w:before="0" w:after="0"/>
      </w:pPr>
    </w:p>
    <w:p>
      <w:r>
        <w:t xml:space="preserve">Nabavljena je oprema za knjižnicu i za predvorje gdje borave učenici. 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16.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4223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Oprema za održavanje i zaštitu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4223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20.740,00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Postavljen je razglas po cijelom prostoru škole.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17.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4241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Knjige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4241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456,04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513,95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112,7</w:t>
            </w:r>
          </w:p>
        </w:tc>
      </w:tr>
    </w:tbl>
    <w:p>
      <w:pPr>
        <w:spacing w:before="0" w:after="0"/>
      </w:pPr>
    </w:p>
    <w:p>
      <w:r>
        <w:t xml:space="preserve">Nabavljene su knjige za knjižnicu.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18.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UKUPAN VIŠAK PRIHODA (šifre X067-Y034)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X004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104.511,92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višak prihoda je formiran od </w:t>
      </w:r>
    </w:p>
    <w:p>
      <w:r>
        <w:t xml:space="preserve">•        Izvor 1.         10.393,37eur</w:t>
      </w:r>
    </w:p>
    <w:p>
      <w:r>
        <w:t xml:space="preserve">•        Izvor 2.      7.060,23eur</w:t>
      </w:r>
    </w:p>
    <w:p>
      <w:r>
        <w:t xml:space="preserve">•        Izvor 3.    11.412,10eur</w:t>
      </w:r>
    </w:p>
    <w:p>
      <w:r>
        <w:t xml:space="preserve">•        Izvor 4.    75.646,22eur</w:t>
      </w:r>
    </w:p>
    <w:p>
      <w:r>
        <w:t xml:space="preserve">Razlika u prihodima i rashodima je nastala zbog toga jer smo na Izvoru. 4. primili sredstva za projekt "Znaje svima" za koja smo rashode imali u 2025. godini i dio plaća u 2026. Na Izvoru 2. su realizirani rashodi manji od prihoda, a na  Izvor 3. je razlika koja će se utrošiti u narednom razdoblju do 31.12.26.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19.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9221x, 9222x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Manjak prihoda - preneseni (šifre 92221+92222-92211-92212)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9221x,9222x MP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39.732,77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66.052,73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166,2</w:t>
            </w:r>
          </w:p>
        </w:tc>
      </w:tr>
    </w:tbl>
    <w:p>
      <w:pPr>
        <w:spacing w:before="0" w:after="0"/>
      </w:pPr>
    </w:p>
    <w:p>
      <w:r>
        <w:t xml:space="preserve">Manjak iz prethodnih razdoblja za pokriće u tekućoj godini.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20.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96, 97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Obračunati prihodi poslovanja i od prodaje nefinancijske imovine - nenaplaćeni (šifre 96+97)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96,97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226.922,20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242.884,60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107,0</w:t>
            </w:r>
          </w:p>
        </w:tc>
      </w:tr>
    </w:tbl>
    <w:p>
      <w:pPr>
        <w:spacing w:before="0" w:after="0"/>
      </w:pPr>
    </w:p>
    <w:p>
      <w:r>
        <w:t xml:space="preserve">Odnosi se na potraživanja za plaće MZO , za potraživanje za prehranu učenika  i</w:t>
      </w:r>
    </w:p>
    <w:p>
      <w:r>
        <w:t xml:space="preserve">potraživanje za najam prostora škole. </w:t>
      </w:r>
    </w:p>
    <w:p/>
    <w:p>
      <w:pPr>
        <w:jc w:val="center"/>
        <w:pStyle w:val="Normal"/>
        <w:spacing w:line="240" w:lineRule="auto"/>
        <w:keepNext/>
      </w:pPr>
      <w:r>
        <w:rPr>
          <w:b/>
          <w:sz w:val="28"/>
          <w:rFonts w:ascii="Times New Roman" w:hAnsi="Times New Roman"/>
        </w:rPr>
        <w:t xml:space="preserve">Izvještaj o obvezama</w:t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21.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Iznos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/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Stanje dospjelih obveza na kraju izvještajnog razdoblja (šifre V008+D23+D24 + 'D dio 25,26' + D27)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V007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u razdoblju od 1.1.-30.6.2026 nije bilo dospjelih obveza 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22.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Iznos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Obveze za rashode poslovanja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ND23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291.269,13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Odnosi se na obvezu za plaće i naknade radnicima, za račune dobavljača kojima je valuta u srpnju.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23.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Iznos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Obveze za nabavu nefinancijske imovine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ND24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326,34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Obveza za račun dobavljača za opremu škole.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24.</w:t>
      </w:r>
    </w:p>
    <w:p>
      <w:pPr>
        <w:jc w:val="both"/>
        <w:pStyle w:val="Normal"/>
        <w:spacing w:line="240" w:lineRule="auto"/>
      </w:pPr>
      <w:r>
        <w:rPr>
          <w:b/>
          <w:sz w:val="24"/>
          <w:rFonts w:ascii="Times New Roman" w:hAnsi="Times New Roman"/>
        </w:rPr>
        <w:t xml:space="preserve">EU izvještaj</w:t>
      </w:r>
    </w:p>
    <w:p>
      <w:r>
        <w:t xml:space="preserve">Tjiekom 2026. godine je trošak bio samo u 1. tromjesečju. Očekuje se uzavršetak projekta do kraja 2026. i realizacija preostalih sredstava</w:t>
      </w:r>
    </w:p>
    <w:p/>
  </w:body>
</w:document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sz w:val="24"/>
      </w:rPr>
    </w:rPrDefault>
  </w:docDefaults>
  <w:style w:type="paragraph" w:styleId="Normal" w:default="true">
    <w:name w:val="Normal"/>
    <w:rPr>
      <w:rFonts w:ascii="Times New Roman" w:hAnsi="Times New Roman"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304d2f5a6f784acc" /></Relationships>
</file>